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37" w:rsidRDefault="002B5237" w:rsidP="002B5237">
      <w:pPr>
        <w:spacing w:line="360" w:lineRule="auto"/>
      </w:pPr>
      <w:r>
        <w:rPr>
          <w:noProof/>
          <w:lang w:eastAsia="ro-RO"/>
        </w:rPr>
        <w:drawing>
          <wp:inline distT="0" distB="0" distL="0" distR="0" wp14:anchorId="66720BF2" wp14:editId="40413DCC">
            <wp:extent cx="5762625" cy="771525"/>
            <wp:effectExtent l="0" t="0" r="9525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237" w:rsidRPr="00D9714F" w:rsidRDefault="002B5237" w:rsidP="002B5237">
      <w:pPr>
        <w:spacing w:line="360" w:lineRule="auto"/>
        <w:ind w:left="3540" w:firstLine="85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5393 / 29 DECEMBRIE 2014</w:t>
      </w:r>
      <w:r w:rsidRPr="00D9714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 , </w:t>
      </w:r>
    </w:p>
    <w:p w:rsidR="002B5237" w:rsidRPr="00D9714F" w:rsidRDefault="002B5237" w:rsidP="002B523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Bursa de Valori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Bucuresti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5237" w:rsidRPr="00D9714F" w:rsidRDefault="002B5237" w:rsidP="002B523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D9714F">
        <w:rPr>
          <w:rFonts w:ascii="Times New Roman" w:hAnsi="Times New Roman" w:cs="Times New Roman"/>
          <w:b/>
          <w:sz w:val="20"/>
          <w:szCs w:val="20"/>
        </w:rPr>
        <w:t xml:space="preserve">Autoritatea de Supraveghere Financiara </w:t>
      </w:r>
      <w:r>
        <w:rPr>
          <w:rFonts w:ascii="Times New Roman" w:hAnsi="Times New Roman" w:cs="Times New Roman"/>
          <w:b/>
          <w:sz w:val="20"/>
          <w:szCs w:val="20"/>
        </w:rPr>
        <w:t xml:space="preserve"> /  </w:t>
      </w:r>
      <w:r w:rsidRPr="00D9714F">
        <w:rPr>
          <w:rFonts w:ascii="Times New Roman" w:hAnsi="Times New Roman" w:cs="Times New Roman"/>
          <w:b/>
          <w:sz w:val="20"/>
          <w:szCs w:val="20"/>
        </w:rPr>
        <w:t xml:space="preserve"> Sectorul Instrumentelor si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Investitiilor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Financiare</w:t>
      </w:r>
    </w:p>
    <w:p w:rsidR="002B5237" w:rsidRPr="00D9714F" w:rsidRDefault="002B5237" w:rsidP="002B523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RAPORT CURENT </w:t>
      </w:r>
    </w:p>
    <w:p w:rsidR="002B5237" w:rsidRPr="00D9714F" w:rsidRDefault="002B5237" w:rsidP="002B523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Conform Regulamentului CNVM nr. 1/2006, modificat prin Regulamentul CNVM nr. 31/2006 </w:t>
      </w:r>
    </w:p>
    <w:p w:rsidR="002B5237" w:rsidRPr="00D9714F" w:rsidRDefault="002B5237" w:rsidP="002B523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>Dat</w:t>
      </w:r>
      <w:r>
        <w:rPr>
          <w:rFonts w:ascii="Times New Roman" w:hAnsi="Times New Roman" w:cs="Times New Roman"/>
          <w:b/>
          <w:sz w:val="20"/>
          <w:szCs w:val="20"/>
        </w:rPr>
        <w:t>a raportului:  29 DECEMBRIE 2014</w:t>
      </w:r>
    </w:p>
    <w:p w:rsidR="002B5237" w:rsidRPr="00D9714F" w:rsidRDefault="002B5237" w:rsidP="002B523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Denumirea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societatii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emitente: ANTECO S.A. </w:t>
      </w:r>
    </w:p>
    <w:p w:rsidR="002B5237" w:rsidRPr="00D9714F" w:rsidRDefault="002B5237" w:rsidP="002B523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Sediul social: municipiul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Ploiesti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, str.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Lamiitei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, nr. 2 ,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Judetul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Prahova </w:t>
      </w:r>
    </w:p>
    <w:p w:rsidR="002B5237" w:rsidRPr="00D9714F" w:rsidRDefault="002B5237" w:rsidP="002B523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Numar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de telefon: 0244/543088</w:t>
      </w:r>
    </w:p>
    <w:p w:rsidR="002B5237" w:rsidRPr="00D9714F" w:rsidRDefault="002B5237" w:rsidP="002B523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Numar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de fax: 0244/516571</w:t>
      </w:r>
    </w:p>
    <w:p w:rsidR="002B5237" w:rsidRPr="00D9714F" w:rsidRDefault="002B5237" w:rsidP="002B523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Numar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inregistrare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ORC: J29/96/01.03.1991</w:t>
      </w:r>
    </w:p>
    <w:p w:rsidR="002B5237" w:rsidRPr="00D9714F" w:rsidRDefault="002B5237" w:rsidP="002B523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Cod unic de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inregistrare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: 1351808 / ATRIBUT FISCAL RO  </w:t>
      </w:r>
    </w:p>
    <w:p w:rsidR="002B5237" w:rsidRPr="00D9714F" w:rsidRDefault="002B5237" w:rsidP="002B523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Capital social subscris si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varsat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>: 4.093.445,9 lei</w:t>
      </w:r>
    </w:p>
    <w:p w:rsidR="002B5237" w:rsidRPr="00D9714F" w:rsidRDefault="002B5237" w:rsidP="002B523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Piata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reglementata pe care se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tranzactioneaza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: RASDAQ , CATEGORIA III-R , PIATA PRIMCIPALA  XMBS , STARE – TRANZACTIONABILA </w:t>
      </w:r>
    </w:p>
    <w:p w:rsidR="002B5237" w:rsidRPr="00D9714F" w:rsidRDefault="002B5237" w:rsidP="002B523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Evenimente importante de raportat </w:t>
      </w:r>
    </w:p>
    <w:p w:rsidR="002B5237" w:rsidRPr="00D9714F" w:rsidRDefault="002B5237" w:rsidP="002B523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a)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Schimbari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in controlul asupra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societatii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– nu este cazul </w:t>
      </w:r>
    </w:p>
    <w:p w:rsidR="002B5237" w:rsidRPr="00D9714F" w:rsidRDefault="002B5237" w:rsidP="002B523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b)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Achizitii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sau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instrainari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substantiale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de active – nu este cazul </w:t>
      </w:r>
    </w:p>
    <w:p w:rsidR="002B5237" w:rsidRPr="00D9714F" w:rsidRDefault="002B5237" w:rsidP="002B523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c) Procedura falimentului – nu este cazul </w:t>
      </w:r>
    </w:p>
    <w:p w:rsidR="002B5237" w:rsidRDefault="002B5237" w:rsidP="002B523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d) </w:t>
      </w:r>
      <w:proofErr w:type="spellStart"/>
      <w:r w:rsidRPr="00D9714F">
        <w:rPr>
          <w:rFonts w:ascii="Times New Roman" w:hAnsi="Times New Roman" w:cs="Times New Roman"/>
          <w:b/>
          <w:sz w:val="20"/>
          <w:szCs w:val="20"/>
        </w:rPr>
        <w:t>Tranzactii</w:t>
      </w:r>
      <w:proofErr w:type="spellEnd"/>
      <w:r w:rsidRPr="00D9714F">
        <w:rPr>
          <w:rFonts w:ascii="Times New Roman" w:hAnsi="Times New Roman" w:cs="Times New Roman"/>
          <w:b/>
          <w:sz w:val="20"/>
          <w:szCs w:val="20"/>
        </w:rPr>
        <w:t xml:space="preserve"> de tipul celor enumerate la art. 225 din Legea nr. 297/2006 – nu este cazul</w:t>
      </w:r>
      <w:bookmarkStart w:id="0" w:name="_GoBack"/>
      <w:bookmarkEnd w:id="0"/>
    </w:p>
    <w:p w:rsidR="002B5237" w:rsidRPr="00D9714F" w:rsidRDefault="002B5237" w:rsidP="002B5237">
      <w:pPr>
        <w:spacing w:line="360" w:lineRule="auto"/>
        <w:rPr>
          <w:rFonts w:ascii="Times New Roman" w:hAnsi="Times New Roman"/>
          <w:sz w:val="20"/>
          <w:szCs w:val="20"/>
        </w:rPr>
      </w:pPr>
      <w:r w:rsidRPr="00D9714F">
        <w:rPr>
          <w:rFonts w:ascii="Times New Roman" w:hAnsi="Times New Roman" w:cs="Times New Roman"/>
          <w:b/>
          <w:sz w:val="20"/>
          <w:szCs w:val="20"/>
        </w:rPr>
        <w:t xml:space="preserve"> e) alte evenimente :  RAPORT INTOCMIT IN VEDEREA INFORMARII ACTIONARILOR SOCIETATII CU PRIVIRE LA </w:t>
      </w:r>
      <w:r>
        <w:rPr>
          <w:rFonts w:ascii="Times New Roman" w:hAnsi="Times New Roman" w:cs="Times New Roman"/>
          <w:b/>
          <w:sz w:val="20"/>
          <w:szCs w:val="20"/>
        </w:rPr>
        <w:t>DES</w:t>
      </w:r>
      <w:r w:rsidR="002F1644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MNAREA SOCIETATII I.F.B. FINWEST ARAD , IN VEDEREA INTERMEIDERII OPERATIUNILOR REGLEMENTATE DE DISP. LEGII NR. 15 / 2014 .</w:t>
      </w:r>
    </w:p>
    <w:p w:rsidR="002B5237" w:rsidRDefault="002B5237" w:rsidP="002B523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</w:t>
      </w:r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PRESEDINTELE  CONSILIULUI  DE  ADMINISTRATIE</w:t>
      </w:r>
      <w:proofErr w:type="gram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2A2D75" w:rsidRDefault="002B5237" w:rsidP="002B5237">
      <w:pPr>
        <w:autoSpaceDE w:val="0"/>
        <w:autoSpaceDN w:val="0"/>
        <w:adjustRightInd w:val="0"/>
        <w:spacing w:line="360" w:lineRule="auto"/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ILISIE MIRCEA                  </w:t>
      </w:r>
    </w:p>
    <w:sectPr w:rsidR="002A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D1"/>
    <w:rsid w:val="000E071C"/>
    <w:rsid w:val="002B5237"/>
    <w:rsid w:val="002F1644"/>
    <w:rsid w:val="00533E17"/>
    <w:rsid w:val="009B2AD1"/>
    <w:rsid w:val="00E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8E0DD-3872-427C-B8E2-F0F2C0CB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37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Ilisie</dc:creator>
  <cp:keywords/>
  <dc:description/>
  <cp:lastModifiedBy>Mihai BOTNARENCO</cp:lastModifiedBy>
  <cp:revision>3</cp:revision>
  <dcterms:created xsi:type="dcterms:W3CDTF">2015-02-03T09:50:00Z</dcterms:created>
  <dcterms:modified xsi:type="dcterms:W3CDTF">2015-02-04T08:31:00Z</dcterms:modified>
</cp:coreProperties>
</file>